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C7" w:rsidRPr="005500C7" w:rsidRDefault="005500C7" w:rsidP="005500C7">
      <w:r w:rsidRPr="005500C7">
        <w:t>Na temelju članka 56. Statuta Osnovne škole Dore Pejačević Našice, Našice, a u vezi sa člankom 34. Zakona o fiskalnoj odgovornosti (Narodne novine, br. 111/18) i članka 7. Uredbe o sastavljanju i predaji Izjave o fiskalnoj odgovornosti (Narodne novine, broj 95/19) ravnateljica Osnovne škole  Dore Pejačević Našice, Našice donosi dana  25. listopada 2019. godine</w:t>
      </w:r>
    </w:p>
    <w:p w:rsidR="005500C7" w:rsidRPr="005500C7" w:rsidRDefault="005500C7" w:rsidP="005500C7">
      <w:pPr>
        <w:jc w:val="center"/>
        <w:rPr>
          <w:sz w:val="28"/>
          <w:szCs w:val="28"/>
        </w:rPr>
      </w:pPr>
      <w:r w:rsidRPr="005500C7">
        <w:rPr>
          <w:b/>
          <w:bCs/>
          <w:i/>
          <w:iCs/>
          <w:sz w:val="28"/>
          <w:szCs w:val="28"/>
        </w:rPr>
        <w:t>PROCEDURU STJECANJA, RASPOLAGANJA i UPRAVLJANJA NEKRETNINAMA</w:t>
      </w:r>
    </w:p>
    <w:p w:rsidR="005500C7" w:rsidRPr="005500C7" w:rsidRDefault="005500C7" w:rsidP="005500C7">
      <w:r w:rsidRPr="005500C7">
        <w:t> </w:t>
      </w:r>
    </w:p>
    <w:p w:rsidR="005500C7" w:rsidRPr="005500C7" w:rsidRDefault="005500C7" w:rsidP="005500C7">
      <w:pPr>
        <w:jc w:val="center"/>
      </w:pPr>
      <w:r w:rsidRPr="005500C7">
        <w:t>Članak 1.</w:t>
      </w:r>
    </w:p>
    <w:p w:rsidR="005500C7" w:rsidRPr="005500C7" w:rsidRDefault="005500C7" w:rsidP="005500C7">
      <w:r w:rsidRPr="005500C7">
        <w:t xml:space="preserve">Ovom Procedurom propisuje se način i postupak stjecanja, raspolaganja i upravljanja nekretninama u vlasništvu </w:t>
      </w:r>
      <w:r>
        <w:t xml:space="preserve"> Osnovne š</w:t>
      </w:r>
      <w:r w:rsidRPr="005500C7">
        <w:t>kole</w:t>
      </w:r>
      <w:r>
        <w:t xml:space="preserve"> Dore Pejačević Našice, Našice ( u daljnjem tekstu: Škola).</w:t>
      </w:r>
    </w:p>
    <w:p w:rsidR="005500C7" w:rsidRPr="005500C7" w:rsidRDefault="005500C7" w:rsidP="005500C7">
      <w:pPr>
        <w:jc w:val="center"/>
      </w:pPr>
      <w:r w:rsidRPr="005500C7">
        <w:t>Članak 2.</w:t>
      </w:r>
    </w:p>
    <w:p w:rsidR="005500C7" w:rsidRPr="005500C7" w:rsidRDefault="005500C7" w:rsidP="005500C7">
      <w:r w:rsidRPr="005500C7"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5500C7" w:rsidRPr="005500C7" w:rsidTr="005500C7">
        <w:trPr>
          <w:trHeight w:val="281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500C7" w:rsidRPr="005500C7" w:rsidRDefault="005500C7" w:rsidP="005500C7">
            <w:pPr>
              <w:jc w:val="center"/>
            </w:pPr>
            <w:r w:rsidRPr="005500C7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500C7" w:rsidRPr="005500C7" w:rsidRDefault="005500C7" w:rsidP="005500C7">
            <w:pPr>
              <w:jc w:val="center"/>
            </w:pPr>
            <w:r w:rsidRPr="005500C7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POPRATNI DOKUMENTI</w:t>
            </w:r>
          </w:p>
        </w:tc>
      </w:tr>
      <w:tr w:rsidR="005500C7" w:rsidRPr="005500C7" w:rsidTr="005500C7">
        <w:trPr>
          <w:trHeight w:val="28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500C7" w:rsidRPr="005500C7" w:rsidRDefault="005500C7" w:rsidP="005500C7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500C7" w:rsidRPr="005500C7" w:rsidRDefault="005500C7" w:rsidP="005500C7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500C7" w:rsidRPr="005500C7" w:rsidRDefault="005500C7" w:rsidP="005500C7">
            <w:pPr>
              <w:jc w:val="center"/>
            </w:pPr>
            <w:r w:rsidRPr="005500C7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500C7" w:rsidRPr="005500C7" w:rsidRDefault="005500C7" w:rsidP="005500C7">
            <w:pPr>
              <w:jc w:val="center"/>
            </w:pPr>
            <w:r w:rsidRPr="005500C7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500C7" w:rsidRPr="005500C7" w:rsidRDefault="005500C7" w:rsidP="005500C7"/>
        </w:tc>
      </w:tr>
      <w:tr w:rsidR="005500C7" w:rsidRPr="005500C7" w:rsidTr="005500C7">
        <w:trPr>
          <w:trHeight w:val="1122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 xml:space="preserve"> I. Osoba koja provodi postupak kupnje ili prodaje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 xml:space="preserve">I. U roku od 8 dana ocjenjuje se osnovanost zahtjeva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I. Odluka o stjecanju i raspolaganju nekretnina</w:t>
            </w:r>
          </w:p>
        </w:tc>
      </w:tr>
      <w:tr w:rsidR="005500C7" w:rsidRPr="005500C7" w:rsidTr="005500C7">
        <w:trPr>
          <w:trHeight w:val="1403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 xml:space="preserve">II. Pribavljanje podataka u tržišnoj vrijednosti nekretnine provodi se sukladno važećim propisima </w:t>
            </w:r>
          </w:p>
          <w:p w:rsidR="005500C7" w:rsidRPr="005500C7" w:rsidRDefault="005500C7" w:rsidP="005500C7">
            <w:r w:rsidRPr="005500C7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 xml:space="preserve">II. </w:t>
            </w:r>
            <w:r w:rsidRPr="005500C7">
              <w:rPr>
                <w:lang w:val="pl-PL"/>
              </w:rPr>
              <w:t xml:space="preserve">Osoba koja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II. U roku od 5 dana od dana pokretanja postupka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196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III. a) ravnatelj </w:t>
            </w:r>
          </w:p>
          <w:p w:rsidR="005500C7" w:rsidRPr="005500C7" w:rsidRDefault="005500C7" w:rsidP="005500C7">
            <w:r w:rsidRPr="005500C7">
              <w:t xml:space="preserve">     b) školski odbor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III. U roku od 15 – 20 dana zaprimanja zahtjeva stranke ili pokretanja postupka kupnje/prodaje po službenoj dužnosti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1403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pPr>
              <w:numPr>
                <w:ilvl w:val="0"/>
                <w:numId w:val="1"/>
              </w:numPr>
            </w:pPr>
            <w:r w:rsidRPr="005500C7">
              <w:t xml:space="preserve">Objava natječaja </w:t>
            </w:r>
          </w:p>
          <w:p w:rsidR="005500C7" w:rsidRPr="005500C7" w:rsidRDefault="005500C7" w:rsidP="005500C7">
            <w:r w:rsidRPr="005500C7">
              <w:t>Natječaj se objavljuje u dnevnom ili tjednom listu, na oglasnoj ploči i na službenim</w:t>
            </w:r>
            <w:r>
              <w:t xml:space="preserve"> internetskim</w:t>
            </w:r>
            <w:r w:rsidRPr="005500C7">
              <w:t xml:space="preserve">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IV. </w:t>
            </w:r>
            <w:r w:rsidRPr="005500C7">
              <w:rPr>
                <w:lang w:val="pl-PL"/>
              </w:rPr>
              <w:t xml:space="preserve">Osoba koja provodi postupak kupnje ili prodaje </w:t>
            </w:r>
            <w:r w:rsidRPr="005500C7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IV. U roku od 3 dana od dana stupanja na snagu Odluke o kupnji/prodaji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16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V. Zaprimanje ponuda u Tajništvu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V. </w:t>
            </w:r>
            <w:r w:rsidRPr="005500C7">
              <w:rPr>
                <w:lang w:val="pl-PL"/>
              </w:rPr>
              <w:t xml:space="preserve">Osoba koja provodi postupak kupnje ili prodaje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V. Rok je određen u objavljenom natječaju ili 8 -15 dana od dana objave natječaja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1403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VI. Saziv povjerenstva za raspolaganje imovinom, o</w:t>
            </w:r>
            <w:r w:rsidRPr="005500C7">
              <w:rPr>
                <w:lang w:val="pl-PL"/>
              </w:rPr>
              <w:t xml:space="preserve">soba koja provodi postupak kupnje ili prodaje </w:t>
            </w:r>
            <w:r w:rsidRPr="005500C7">
              <w:t xml:space="preserve"> obavještava predsjednika povjerenstva o potrebi sazivanja sjednice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VI. </w:t>
            </w:r>
            <w:r w:rsidRPr="005500C7">
              <w:rPr>
                <w:lang w:val="pl-PL"/>
              </w:rPr>
              <w:t xml:space="preserve">Osoba koja provodi postupak kupnje ili prodaje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VI. 3 dana nakon isteka roka za podnošenje ponuda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</w:tbl>
    <w:p w:rsidR="00B362BE" w:rsidRDefault="00B362BE"/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4145"/>
        <w:gridCol w:w="3344"/>
        <w:gridCol w:w="2884"/>
        <w:gridCol w:w="2864"/>
      </w:tblGrid>
      <w:tr w:rsidR="005500C7" w:rsidRPr="005500C7" w:rsidTr="005500C7">
        <w:trPr>
          <w:trHeight w:val="1963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lastRenderedPageBreak/>
              <w:t> 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VII. </w:t>
            </w:r>
            <w:r w:rsidRPr="005500C7">
              <w:rPr>
                <w:lang w:val="pl-PL"/>
              </w:rPr>
              <w:t xml:space="preserve">Osoba koja provodi postupak kupnje ili prodaje </w:t>
            </w:r>
          </w:p>
          <w:p w:rsidR="005500C7" w:rsidRPr="005500C7" w:rsidRDefault="005500C7" w:rsidP="005500C7">
            <w:r w:rsidRPr="005500C7">
              <w:rPr>
                <w:lang w:val="pl-PL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VII. U roku od 3 dana od dana otvaranja ponuda  izrađuje se prijedlog Odluke o odabiru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1963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4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VIII. Donošenje Odluke o odabiru najpovoljnije ponude donosi</w:t>
            </w:r>
          </w:p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a) Ravnatelj </w:t>
            </w:r>
          </w:p>
          <w:p w:rsidR="005500C7" w:rsidRPr="005500C7" w:rsidRDefault="005500C7" w:rsidP="005500C7">
            <w:r w:rsidRPr="005500C7">
              <w:t>ili</w:t>
            </w:r>
          </w:p>
          <w:p w:rsidR="005500C7" w:rsidRPr="005500C7" w:rsidRDefault="005500C7" w:rsidP="005500C7">
            <w:r w:rsidRPr="005500C7">
              <w:t>b) Školski odbor</w:t>
            </w:r>
          </w:p>
        </w:tc>
        <w:tc>
          <w:tcPr>
            <w:tcW w:w="3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VIII.</w:t>
            </w:r>
          </w:p>
          <w:p w:rsidR="005500C7" w:rsidRPr="005500C7" w:rsidRDefault="005500C7" w:rsidP="005500C7">
            <w:r w:rsidRPr="005500C7">
              <w:t>a) Ravnatelja</w:t>
            </w:r>
          </w:p>
          <w:p w:rsidR="005500C7" w:rsidRPr="005500C7" w:rsidRDefault="005500C7" w:rsidP="005500C7">
            <w:r w:rsidRPr="005500C7">
              <w:t xml:space="preserve">b) Školski odbor </w:t>
            </w:r>
          </w:p>
          <w:p w:rsidR="005500C7" w:rsidRPr="005500C7" w:rsidRDefault="005500C7" w:rsidP="005500C7">
            <w:r w:rsidRPr="005500C7">
              <w:t xml:space="preserve">temeljem članka X Statuta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VIII. U roku od 8 - 15 dana od dana podnošenja prijedloga Odluke ravnatelju ili školskom odboru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8199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841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IX. Rješavanje po žalbi protiv Odluke o odabiru, ako je žalba podnesena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 xml:space="preserve">IX. Školski odbor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IX. Rok za žalbu protiv Odluke o odabiru najpovoljnije ponude je 8 dana od dana primitka iste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2805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X. Po konačnosti Odluke o odabiru zaključuje se  Ugovor sa odobrenim ponuditeljem; Kupoprodajni ugovor / Ugovor o zamjeni nekretnina</w:t>
            </w:r>
          </w:p>
          <w:p w:rsidR="005500C7" w:rsidRPr="005500C7" w:rsidRDefault="005500C7" w:rsidP="005500C7">
            <w:r w:rsidRPr="005500C7">
              <w:t xml:space="preserve">U slučaju obročne otplate kupoprodajne 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 xml:space="preserve">X. Ravnatelj na temelju ovlasti Školskog odbora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  <w:p w:rsidR="005500C7" w:rsidRPr="005500C7" w:rsidRDefault="005500C7" w:rsidP="005500C7">
            <w:r w:rsidRPr="005500C7">
              <w:t>X. U roku od 8 dana od konačnosti Odluke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  <w:tr w:rsidR="005500C7" w:rsidRPr="005500C7" w:rsidTr="005500C7">
        <w:trPr>
          <w:trHeight w:val="1402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rPr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3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XI. Referent koji provodi postupak kupnje/prodaje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 xml:space="preserve">XI. </w:t>
            </w:r>
            <w:r w:rsidRPr="005500C7">
              <w:rPr>
                <w:lang w:val="pl-PL"/>
              </w:rPr>
              <w:t xml:space="preserve">Osoba koja provodi postupak kupnje ili prodaje </w:t>
            </w:r>
          </w:p>
          <w:p w:rsidR="005500C7" w:rsidRPr="005500C7" w:rsidRDefault="005500C7" w:rsidP="005500C7">
            <w:r w:rsidRPr="005500C7">
              <w:t> 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500C7" w:rsidRPr="005500C7" w:rsidRDefault="005500C7" w:rsidP="005500C7">
            <w:r w:rsidRPr="005500C7">
              <w:t> </w:t>
            </w:r>
          </w:p>
        </w:tc>
      </w:tr>
    </w:tbl>
    <w:p w:rsidR="005500C7" w:rsidRDefault="005500C7"/>
    <w:p w:rsidR="00B25CDF" w:rsidRPr="00B25CDF" w:rsidRDefault="005758A0" w:rsidP="00B25CDF">
      <w:r>
        <w:rPr>
          <w:b/>
          <w:bCs/>
        </w:rPr>
        <w:t>Isti postupak se provodi u slučaju</w:t>
      </w:r>
      <w:r w:rsidR="00B25CDF" w:rsidRPr="00B25CDF">
        <w:rPr>
          <w:b/>
          <w:bCs/>
        </w:rPr>
        <w:t xml:space="preserve"> davanj</w:t>
      </w:r>
      <w:r>
        <w:rPr>
          <w:b/>
          <w:bCs/>
        </w:rPr>
        <w:t>a</w:t>
      </w:r>
      <w:r w:rsidR="00B25CDF" w:rsidRPr="00B25CDF">
        <w:rPr>
          <w:b/>
          <w:bCs/>
        </w:rPr>
        <w:t xml:space="preserve"> u zakup prostora škole</w:t>
      </w:r>
      <w:r>
        <w:rPr>
          <w:b/>
          <w:bCs/>
        </w:rPr>
        <w:t>.</w:t>
      </w:r>
      <w:bookmarkStart w:id="0" w:name="_GoBack"/>
      <w:bookmarkEnd w:id="0"/>
    </w:p>
    <w:p w:rsidR="00B25CDF" w:rsidRDefault="00B25CDF"/>
    <w:p w:rsidR="00B25CDF" w:rsidRDefault="00B25CDF"/>
    <w:p w:rsidR="00B25CDF" w:rsidRDefault="00B25CDF"/>
    <w:p w:rsidR="00B25CDF" w:rsidRDefault="00B25CDF"/>
    <w:p w:rsidR="005500C7" w:rsidRPr="006523CA" w:rsidRDefault="005500C7" w:rsidP="005500C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KLASA:</w:t>
      </w:r>
      <w:r w:rsidRPr="006523CA">
        <w:rPr>
          <w:rFonts w:ascii="Times New Roman" w:hAnsi="Times New Roman" w:cs="Times New Roman"/>
        </w:rPr>
        <w:t xml:space="preserve"> </w:t>
      </w:r>
      <w:r w:rsidRPr="006523CA">
        <w:rPr>
          <w:rFonts w:ascii="Times New Roman" w:eastAsia="Times New Roman" w:hAnsi="Times New Roman" w:cs="Times New Roman"/>
          <w:lang w:eastAsia="hr-HR"/>
        </w:rPr>
        <w:t>400-09/18-01/0</w:t>
      </w:r>
      <w:r>
        <w:rPr>
          <w:rFonts w:ascii="Times New Roman" w:eastAsia="Times New Roman" w:hAnsi="Times New Roman" w:cs="Times New Roman"/>
          <w:lang w:eastAsia="hr-HR"/>
        </w:rPr>
        <w:t>5</w:t>
      </w:r>
    </w:p>
    <w:p w:rsidR="005500C7" w:rsidRPr="006523CA" w:rsidRDefault="005500C7" w:rsidP="005500C7">
      <w:pPr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</w:pP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URBROJ:2149/06-19-01-01</w:t>
      </w:r>
      <w:r w:rsidRPr="008A2380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Ravnateljica:</w:t>
      </w:r>
    </w:p>
    <w:p w:rsidR="005500C7" w:rsidRDefault="005500C7" w:rsidP="005500C7">
      <w:pPr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</w:pP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Našice, 25. 10. 2019.</w:t>
      </w:r>
      <w:r w:rsidRPr="008A2380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 xml:space="preserve"> </w:t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 xml:space="preserve">Jasminka </w:t>
      </w:r>
      <w:proofErr w:type="spellStart"/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Falamić,prof</w:t>
      </w:r>
      <w:proofErr w:type="spellEnd"/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.</w:t>
      </w:r>
    </w:p>
    <w:p w:rsidR="005500C7" w:rsidRPr="006523CA" w:rsidRDefault="005500C7" w:rsidP="005500C7">
      <w:pPr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</w:pPr>
    </w:p>
    <w:p w:rsidR="005500C7" w:rsidRDefault="005500C7" w:rsidP="005500C7"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 xml:space="preserve">            </w:t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</w:r>
      <w:r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ab/>
        <w:t xml:space="preserve"> </w:t>
      </w:r>
      <w:r w:rsidRPr="006523CA">
        <w:rPr>
          <w:rFonts w:ascii="Times New Roman" w:eastAsia="MS PGothic" w:hAnsi="Times New Roman" w:cs="Times New Roman"/>
          <w:color w:val="000000" w:themeColor="text1"/>
          <w:kern w:val="24"/>
          <w:lang w:eastAsia="hr-HR"/>
        </w:rPr>
        <w:t>___________________</w:t>
      </w:r>
    </w:p>
    <w:sectPr w:rsidR="005500C7" w:rsidSect="00550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67AC"/>
    <w:multiLevelType w:val="hybridMultilevel"/>
    <w:tmpl w:val="FB9C1228"/>
    <w:lvl w:ilvl="0" w:tplc="E81ACCF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70C3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37E01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5CBB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562F5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08DE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088FF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B49BC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0C7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C7"/>
    <w:rsid w:val="005500C7"/>
    <w:rsid w:val="005758A0"/>
    <w:rsid w:val="00B25CDF"/>
    <w:rsid w:val="00B362BE"/>
    <w:rsid w:val="00D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6A00"/>
  <w15:chartTrackingRefBased/>
  <w15:docId w15:val="{91A9637E-0E60-4E7B-97DF-526873CC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3</cp:revision>
  <cp:lastPrinted>2019-11-14T07:00:00Z</cp:lastPrinted>
  <dcterms:created xsi:type="dcterms:W3CDTF">2019-10-30T07:47:00Z</dcterms:created>
  <dcterms:modified xsi:type="dcterms:W3CDTF">2019-11-14T07:00:00Z</dcterms:modified>
</cp:coreProperties>
</file>